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A4F7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359" w:leftChars="190" w:right="0" w:hanging="960" w:hangingChars="30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  <w:t>白山市浑江干流防洪薄弱环节治理工程EPC</w:t>
      </w:r>
      <w:r>
        <w:rPr>
          <w:rFonts w:hint="eastAsia" w:asciiTheme="minorEastAsia" w:hAnsi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  <w:t>项目服务器、</w:t>
      </w:r>
    </w:p>
    <w:p w14:paraId="5CB69A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358" w:leftChars="342" w:right="0" w:hanging="640" w:hanging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  <w:t>摄像头、监控系统以及配套设备采购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  <w:t>合同</w:t>
      </w:r>
      <w:r>
        <w:rPr>
          <w:rFonts w:hint="eastAsia" w:asciiTheme="minorEastAsia" w:hAnsi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  <w:t>询价公告</w:t>
      </w:r>
    </w:p>
    <w:p w14:paraId="66A8191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根据中水东北勘测设计研究有限责任公司《公司采购管理办法》(中水东勘办(20241313号)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和《中水东北公司采购关键环节控制实施细则暂行办法》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有关规定，中水东北勘测设计研究有限责任公司科学研究院拟对“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白山市浑江干流防洪薄弱环节治理工程EPC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项目服务器、摄像头、监控系统以及配套设备采购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合同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询价公告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”进行询比采购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。</w:t>
      </w:r>
    </w:p>
    <w:p w14:paraId="04C3FED3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采购内容</w:t>
      </w:r>
    </w:p>
    <w:p w14:paraId="66DC30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（1）采购设备清单及技术要求</w:t>
      </w:r>
    </w:p>
    <w:p w14:paraId="37D53A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本次对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白山市浑江干流防洪薄弱环节治理工程EPC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项目服务器、摄像头、监控系统以及配套设备进行采购，设备的技术指标要求详见附件1。投标人须对以下清单中的所有内容进行整体报价，报价应包含设备、运输、税金及质保期内的一切费用。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工程量清单如下：</w:t>
      </w:r>
    </w:p>
    <w:p w14:paraId="39FB9F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工程量清单</w:t>
      </w: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4368"/>
        <w:gridCol w:w="984"/>
        <w:gridCol w:w="984"/>
        <w:gridCol w:w="984"/>
      </w:tblGrid>
      <w:tr w14:paraId="190C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BD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数据服务器（含操作系统）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0D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工控机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6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1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多光口汇聚交换机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FE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边缘计算终端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F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6T硬盘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4E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一体化监控系统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2A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摄像头（球机、800万高清夜视）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08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光端机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ACC47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</w:p>
    <w:p w14:paraId="0EE00F43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（2）交付要求</w:t>
      </w:r>
    </w:p>
    <w:p w14:paraId="3BFAAF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工期：合同签订后20天内完成设备供货。</w:t>
      </w:r>
    </w:p>
    <w:p w14:paraId="021F3F5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交付地点：吉林省白山市浑江区。</w:t>
      </w:r>
    </w:p>
    <w:p w14:paraId="0EC1E035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验收标准</w:t>
      </w:r>
    </w:p>
    <w:p w14:paraId="7A63A46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提供的设备为全新原装正品，符合国家质量标准；提供设备产品合格证或者检测证书。</w:t>
      </w:r>
    </w:p>
    <w:p w14:paraId="5B9B4897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供应商资质要求</w:t>
      </w:r>
      <w:bookmarkStart w:id="0" w:name="_GoBack"/>
      <w:bookmarkEnd w:id="0"/>
    </w:p>
    <w:p w14:paraId="06677677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50" w:leftChars="0" w:right="0" w:hanging="1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7"/>
          <w:szCs w:val="27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中华人民共和国境内注册的独立法人，具有独立承担民事责任能力，具有独立订立合同的权利，具有相关资质。</w:t>
      </w:r>
    </w:p>
    <w:p w14:paraId="75E13A46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50" w:leftChars="0" w:right="0" w:hanging="1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7"/>
          <w:szCs w:val="27"/>
        </w:rPr>
        <w:t>“信用中国”或“中国执行信息公开网”等平台无失信记录，无重大质量投诉或行政处罚。</w:t>
      </w:r>
    </w:p>
    <w:p w14:paraId="700E968F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报名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及响应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文件递交</w:t>
      </w:r>
    </w:p>
    <w:p w14:paraId="047F43E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 xml:space="preserve">报名时间： 自采购公告发布日起，至第5日16:00 截止   </w:t>
      </w:r>
    </w:p>
    <w:p w14:paraId="133D8E5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报名方式：通过电子邮件方式发送响应文件报名，过期无效。</w:t>
      </w:r>
    </w:p>
    <w:p w14:paraId="7EE8B21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响应文件内容包括报价清单、企业营业执照、资质及相关业绩及联系方式、售后服务承诺书等，逐页加盖公章提供扫描件。</w:t>
      </w:r>
    </w:p>
    <w:p w14:paraId="2872717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接收邮箱：981490947@qq.com</w:t>
      </w:r>
    </w:p>
    <w:p w14:paraId="658570C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270" w:firstLineChars="1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评审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由采购评审小组根据供应商报价、资质及业绩、产品性能、质保期、售后服务等方面综合评审，确定供应商。</w:t>
      </w:r>
    </w:p>
    <w:p w14:paraId="0B0CC01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5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 联系方式</w:t>
      </w:r>
    </w:p>
    <w:p w14:paraId="2E367DF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</w:rPr>
        <w:t>联系人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张泽强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</w:rPr>
        <w:t>，联系电话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</w:rPr>
        <w:t>0431-8077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0106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/156621</w:t>
      </w:r>
    </w:p>
    <w:p w14:paraId="3566CD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附件1技术要求</w:t>
      </w:r>
    </w:p>
    <w:p w14:paraId="5E7DC634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摄像头</w:t>
      </w:r>
    </w:p>
    <w:p w14:paraId="457EB4C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清晰度：不低于400万像素；</w:t>
      </w:r>
    </w:p>
    <w:p w14:paraId="3C9154B0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最低照度: 彩色：0.005 Lux @（F1.5，AGC ON），黑白：0.001 Lux @（F1.5，AGC ON），0 lux with IR；</w:t>
      </w:r>
    </w:p>
    <w:p w14:paraId="017F748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宽动态: 120 dB超宽动态；</w:t>
      </w:r>
    </w:p>
    <w:p w14:paraId="160347D7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焦距: 5.9～188.8 mm，32倍光学变倍；</w:t>
      </w:r>
    </w:p>
    <w:p w14:paraId="4C509D1F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视场角: 57.4°～2.3°（广角～望远）；</w:t>
      </w:r>
    </w:p>
    <w:p w14:paraId="31DA9066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防补光过曝: 支持；</w:t>
      </w:r>
    </w:p>
    <w:p w14:paraId="4C3E5FD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红外照射距离: 150m；</w:t>
      </w:r>
    </w:p>
    <w:p w14:paraId="1F9D05F4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水平范围: 水平360°；</w:t>
      </w:r>
    </w:p>
    <w:p w14:paraId="0C51E04D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垂直范围: -15°～90°（自动翻转）；</w:t>
      </w:r>
    </w:p>
    <w:p w14:paraId="43413FB6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水平速度: 水平键控速度：0.1°～160°/s，速度可设；</w:t>
      </w:r>
    </w:p>
    <w:p w14:paraId="621979C7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水平预置点速度：240°/s；</w:t>
      </w:r>
    </w:p>
    <w:p w14:paraId="7AABD07C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垂直速度: 垂直键控速度：0.1°～120°/s，速度可设；</w:t>
      </w:r>
    </w:p>
    <w:p w14:paraId="5165E69C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垂直预置点速度：200°/s；</w:t>
      </w:r>
    </w:p>
    <w:p w14:paraId="74133E34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主码流帧率分辨率: 50 Hz：25 fps（2560×1440）；60 Hz：24 fps（2560×1440）；</w:t>
      </w:r>
    </w:p>
    <w:p w14:paraId="1FA1BB05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视频压缩标准: H.265，H.264，MJPEG；</w:t>
      </w:r>
    </w:p>
    <w:p w14:paraId="74DAABB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网络存储: NAS（NFS，SMB/CIFS）； </w:t>
      </w:r>
    </w:p>
    <w:p w14:paraId="55DBA537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网络接口: RJ45网口，自适应10 M/100 M网络数据；</w:t>
      </w:r>
    </w:p>
    <w:p w14:paraId="24B1C062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SD卡扩展:内置MicroSD卡插槽，支持MicroSD(即TF卡)</w:t>
      </w:r>
    </w:p>
    <w:p w14:paraId="52FDCF8F">
      <w:pPr>
        <w:ind w:left="422" w:leftChars="201" w:firstLine="630" w:firstLineChars="300"/>
      </w:pPr>
      <w:r>
        <w:rPr>
          <w:rFonts w:hint="eastAsia"/>
        </w:rPr>
        <w:t>/MicroSDHC/MicroSDXC卡，最大支持256 GB；</w:t>
      </w:r>
    </w:p>
    <w:p w14:paraId="3AAF8EF8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报警输入: 2路报警输入；</w:t>
      </w:r>
    </w:p>
    <w:p w14:paraId="166BFB1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报警输出: 1路报警输出；</w:t>
      </w:r>
    </w:p>
    <w:p w14:paraId="62BBA917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音频输入: 1路音频输入；</w:t>
      </w:r>
    </w:p>
    <w:p w14:paraId="3C3D4D99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音频输出: 1路音频输出；</w:t>
      </w:r>
    </w:p>
    <w:p w14:paraId="7E2048B1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供电方式: AC：24 V；</w:t>
      </w:r>
    </w:p>
    <w:p w14:paraId="34347FD6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电流及功耗: 最大功耗：42 W（其中红外灯最大功耗：16 W）；</w:t>
      </w:r>
    </w:p>
    <w:p w14:paraId="2D872AFC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工作温湿度: -30℃～65℃，湿度小于90%；</w:t>
      </w:r>
    </w:p>
    <w:p w14:paraId="1D21F90D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恢复出厂设置: 支持；</w:t>
      </w:r>
    </w:p>
    <w:p w14:paraId="26AB31C7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除雾: 加热玻璃除雾；</w:t>
      </w:r>
    </w:p>
    <w:p w14:paraId="79252E7F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防护: IP66。</w:t>
      </w:r>
    </w:p>
    <w:p w14:paraId="41999695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服务器</w:t>
      </w:r>
    </w:p>
    <w:p w14:paraId="574C90DD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内存类型：ECC；</w:t>
      </w:r>
    </w:p>
    <w:p w14:paraId="32A4731C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硬盘容量：2T；</w:t>
      </w:r>
    </w:p>
    <w:p w14:paraId="309A3A6B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类型：机架服务器；</w:t>
      </w:r>
    </w:p>
    <w:p w14:paraId="438B2D51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内存容量：8G；</w:t>
      </w:r>
    </w:p>
    <w:p w14:paraId="61CF3CB0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硬盘类型：SATA；</w:t>
      </w:r>
    </w:p>
    <w:p w14:paraId="28896D5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处理器：至强。</w:t>
      </w:r>
    </w:p>
    <w:p w14:paraId="22DE3DF3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现地监测工作站（含操作系统）</w:t>
      </w:r>
    </w:p>
    <w:p w14:paraId="1F25E271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硬盘总容量：≥1T；</w:t>
      </w:r>
    </w:p>
    <w:p w14:paraId="025D096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类型：工控机；</w:t>
      </w:r>
    </w:p>
    <w:p w14:paraId="046D804D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电源：非冗余；</w:t>
      </w:r>
    </w:p>
    <w:p w14:paraId="0699EF60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操作系统：Windows10；</w:t>
      </w:r>
    </w:p>
    <w:p w14:paraId="222D28B2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内存总容量：≥8G；支持CPU颗数：≥1颗；</w:t>
      </w:r>
    </w:p>
    <w:p w14:paraId="661452A1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机箱规格：4U机架式；</w:t>
      </w:r>
    </w:p>
    <w:p w14:paraId="10F2D53D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硬盘类型：SATA，SSD；</w:t>
      </w:r>
    </w:p>
    <w:p w14:paraId="488F4631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处理器：酷睿Core i7。</w:t>
      </w:r>
    </w:p>
    <w:p w14:paraId="3C18A19C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监控系统功能</w:t>
      </w:r>
    </w:p>
    <w:p w14:paraId="5031F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1) 报警机制。当发生险情或事故时，通过平台进行报警，并通过派单机制进行派单处理，且支持处理结果的上报。</w:t>
      </w:r>
    </w:p>
    <w:p w14:paraId="1BB6A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2) 管理功能。提供用户权级管理、权限管理、设备管理（如摄像头开启、关闭、云台控制等管理，摄像头损坏的告警管理等）以及日志管理等。</w:t>
      </w:r>
    </w:p>
    <w:p w14:paraId="1A24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3) 液晶拼接显示屏管理。支持视频上墙，支持视频单画面、多画面分割，支持多种轮巡、切换等功能，实现视频在平台与大屏之间的切换。</w:t>
      </w:r>
    </w:p>
    <w:p w14:paraId="2C9E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4) 数据分析功能。平台通过数据分析模型，对视频监控的内容进行科学的分析，包括污染物的分析、人的特征及其行为的分析等，为河道的治理提供海量数据支持。</w:t>
      </w:r>
    </w:p>
    <w:p w14:paraId="1973C55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5) 舆情监督功能。平台为社会大众提供河道治理监督及上报的功能，实现对河道的线上、线下共同治理。</w:t>
      </w:r>
    </w:p>
    <w:p w14:paraId="19995D1A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网络交换机</w:t>
      </w:r>
    </w:p>
    <w:p w14:paraId="3E5218E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端口：24个千兆电口</w:t>
      </w:r>
    </w:p>
    <w:p w14:paraId="30DD0B5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安装方式：机架式（1U高，19英寸宽）</w:t>
      </w:r>
    </w:p>
    <w:p w14:paraId="587C738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整机功耗：13 W</w:t>
      </w:r>
    </w:p>
    <w:p w14:paraId="13C2245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 xml:space="preserve">浪涌防护：6KV </w:t>
      </w:r>
    </w:p>
    <w:p w14:paraId="7F4C800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流量控制：支持流量控制</w:t>
      </w:r>
    </w:p>
    <w:p w14:paraId="130F124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交换方式：存储转发</w:t>
      </w:r>
    </w:p>
    <w:p w14:paraId="73E3E3D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风暴控制：支持风暴控制</w:t>
      </w:r>
    </w:p>
    <w:p w14:paraId="647F71B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链路聚合：支持静态链路聚合</w:t>
      </w:r>
    </w:p>
    <w:p w14:paraId="721EDFC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端口限速：支持所有端口收、发方向限速</w:t>
      </w:r>
    </w:p>
    <w:p w14:paraId="5858AD7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端口镜像：支持端口镜像</w:t>
      </w:r>
    </w:p>
    <w:p w14:paraId="22C8464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端口统计：支持端口实时收发速率统计，7天收发峰值速率统计</w:t>
      </w:r>
    </w:p>
    <w:p w14:paraId="6F08667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QoS：支持QoS</w:t>
      </w:r>
    </w:p>
    <w:p w14:paraId="6CE5388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端口隔离：支持端口隔离</w:t>
      </w:r>
    </w:p>
    <w:p w14:paraId="5688CC0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STP：支持STP/RSTP</w:t>
      </w:r>
    </w:p>
    <w:p w14:paraId="025D34C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LLDP：支持LLDP协议</w:t>
      </w:r>
    </w:p>
    <w:p w14:paraId="7DF3F39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SNMP：支持SNMP_V1/V2C</w:t>
      </w:r>
    </w:p>
    <w:p w14:paraId="3C8E441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管理维护：支持iVMS-4200客户端管理和海康互联APP管理</w:t>
      </w:r>
    </w:p>
    <w:p w14:paraId="4414E36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SSH：支持SSH</w:t>
      </w:r>
    </w:p>
    <w:p w14:paraId="79B18C1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DHCP Snooping：支持DHCP Snooping</w:t>
      </w:r>
    </w:p>
    <w:p w14:paraId="3BE859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web管理：支持web管理</w:t>
      </w:r>
    </w:p>
    <w:p w14:paraId="025EDC8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统一管理平台：支持统一管理平台</w:t>
      </w:r>
    </w:p>
    <w:p w14:paraId="0EB53A2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VLAN：支持VLAN</w:t>
      </w:r>
    </w:p>
    <w:p w14:paraId="1E842ABF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多光口汇聚交换机</w:t>
      </w:r>
    </w:p>
    <w:p w14:paraId="5BFA3B4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端口：8个千兆电口，16个千兆光口</w:t>
      </w:r>
    </w:p>
    <w:p w14:paraId="1F66875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安装方式：机架式（1U高，19英寸宽）</w:t>
      </w:r>
    </w:p>
    <w:p w14:paraId="5D93694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整机功耗：≤19.3 W</w:t>
      </w:r>
    </w:p>
    <w:p w14:paraId="141D7EB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 xml:space="preserve">浪涌防护：6 KV </w:t>
      </w:r>
    </w:p>
    <w:p w14:paraId="37ED2AE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交换方式：存储转发</w:t>
      </w:r>
    </w:p>
    <w:p w14:paraId="5C7F576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流量控制：支持流量控制</w:t>
      </w:r>
    </w:p>
    <w:p w14:paraId="27502C2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风暴控制：支持风暴控制</w:t>
      </w:r>
    </w:p>
    <w:p w14:paraId="7FAA45F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端口限速：支持所有端口收、发方向限速</w:t>
      </w:r>
    </w:p>
    <w:p w14:paraId="1653A44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端口统计：支持端口实时收发速率统计，7天收发峰值速率统计</w:t>
      </w:r>
    </w:p>
    <w:p w14:paraId="3A5CE1D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端口镜像：支持端口镜像</w:t>
      </w:r>
    </w:p>
    <w:p w14:paraId="221209B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端口隔离：支持端口隔离</w:t>
      </w:r>
    </w:p>
    <w:p w14:paraId="4F62F33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链路聚合：支持链路聚合</w:t>
      </w:r>
    </w:p>
    <w:p w14:paraId="06B7034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LLDP：支持LLDP协议</w:t>
      </w:r>
    </w:p>
    <w:p w14:paraId="6E7497D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SNMP：支持SNMP_V1/V2C</w:t>
      </w:r>
    </w:p>
    <w:p w14:paraId="232BB64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STP：支持STP/RSTP</w:t>
      </w:r>
    </w:p>
    <w:p w14:paraId="262281C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VLAN：支持VLAN</w:t>
      </w:r>
    </w:p>
    <w:p w14:paraId="69B8A42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ERPS：支持ERPS</w:t>
      </w:r>
    </w:p>
    <w:p w14:paraId="7555AF1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SSH：支持SSH</w:t>
      </w:r>
    </w:p>
    <w:p w14:paraId="3924B8C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web管理：支持web管理</w:t>
      </w:r>
    </w:p>
    <w:p w14:paraId="784B7E5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</w:p>
    <w:p w14:paraId="0EAB038B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光端机</w:t>
      </w:r>
    </w:p>
    <w:p w14:paraId="7B8621E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光纤类型：单模单纤，9/125um</w:t>
      </w:r>
    </w:p>
    <w:p w14:paraId="4110B4C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传输距离：0~20公里</w:t>
      </w:r>
    </w:p>
    <w:p w14:paraId="48A9DC7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</w:p>
    <w:p w14:paraId="312EEE13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边缘计算终端</w:t>
      </w:r>
    </w:p>
    <w:p w14:paraId="513C318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</w:p>
    <w:p w14:paraId="1D48E33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输入带宽：320Mbps</w:t>
      </w:r>
    </w:p>
    <w:p w14:paraId="23F8EE0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输出带宽：400Mbps</w:t>
      </w:r>
    </w:p>
    <w:p w14:paraId="762124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接入能力：32路H.264、H.265格式高清码流接入</w:t>
      </w:r>
    </w:p>
    <w:p w14:paraId="2BF58B5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设备内置3颗GPU（单GPU支持4路实时或16路定时抓图或轮巡视频分析）</w:t>
      </w:r>
    </w:p>
    <w:p w14:paraId="5BE5C1C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7A8D09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92E47"/>
    <w:multiLevelType w:val="singleLevel"/>
    <w:tmpl w:val="97292E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8001E2"/>
    <w:multiLevelType w:val="singleLevel"/>
    <w:tmpl w:val="BF8001E2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C495BB6B"/>
    <w:multiLevelType w:val="singleLevel"/>
    <w:tmpl w:val="C495BB6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FE35C46E"/>
    <w:multiLevelType w:val="multilevel"/>
    <w:tmpl w:val="FE35C46E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suff w:val="nothing"/>
      <w:lvlText w:val="（%2）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. "/>
      <w:lvlJc w:val="left"/>
      <w:pPr>
        <w:ind w:left="-40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3.%4 "/>
      <w:lvlJc w:val="left"/>
      <w:pPr>
        <w:tabs>
          <w:tab w:val="left" w:pos="0"/>
        </w:tabs>
        <w:ind w:left="-1014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3.%4.%5 "/>
      <w:lvlJc w:val="left"/>
      <w:pPr>
        <w:ind w:left="-402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3.%4.%5.%6"/>
      <w:lvlJc w:val="left"/>
      <w:pPr>
        <w:ind w:left="0" w:firstLine="402"/>
      </w:pPr>
      <w:rPr>
        <w:rFonts w:hint="eastAsia" w:ascii="Calibri" w:hAnsi="Calibri" w:cs="Calibri"/>
      </w:rPr>
    </w:lvl>
    <w:lvl w:ilvl="6" w:tentative="0">
      <w:start w:val="1"/>
      <w:numFmt w:val="decimal"/>
      <w:suff w:val="nothing"/>
      <w:lvlText w:val="%3.%4.%5.%6.%7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10502793"/>
    <w:multiLevelType w:val="singleLevel"/>
    <w:tmpl w:val="10502793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3EFC166A"/>
    <w:multiLevelType w:val="multilevel"/>
    <w:tmpl w:val="3EFC166A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17F89"/>
    <w:rsid w:val="3DB17F89"/>
    <w:rsid w:val="42BC11CB"/>
    <w:rsid w:val="79D1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240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3">
    <w:name w:val="heading 2"/>
    <w:basedOn w:val="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1"/>
    <w:unhideWhenUsed/>
    <w:qFormat/>
    <w:uiPriority w:val="99"/>
    <w:pPr>
      <w:widowControl w:val="0"/>
      <w:spacing w:before="100" w:beforeAutospacing="1"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8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9">
    <w:name w:val="SB-01"/>
    <w:qFormat/>
    <w:uiPriority w:val="0"/>
    <w:pPr>
      <w:widowControl w:val="0"/>
      <w:adjustRightInd w:val="0"/>
      <w:snapToGrid w:val="0"/>
      <w:spacing w:line="700" w:lineRule="exact"/>
      <w:jc w:val="both"/>
      <w:outlineLvl w:val="0"/>
    </w:pPr>
    <w:rPr>
      <w:rFonts w:ascii="Times New Roman" w:hAnsi="Times New Roman" w:eastAsia="黑体" w:cs="Times New Roman"/>
      <w:b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2052</Words>
  <Characters>2463</Characters>
  <Lines>0</Lines>
  <Paragraphs>0</Paragraphs>
  <TotalTime>24</TotalTime>
  <ScaleCrop>false</ScaleCrop>
  <LinksUpToDate>false</LinksUpToDate>
  <CharactersWithSpaces>2531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2025-11-11T02:46:00Z</dcterms:created>
  <dc:creator>1%</dc:creator>
  <cp:lastModifiedBy>王树宝</cp:lastModifiedBy>
  <dcterms:modified xsi:type="dcterms:W3CDTF">2026-01-15T11:55:47Z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A986E3D3ED0740868CAF6B0522CD23B8_13</vt:lpwstr>
  </property>
  <property fmtid="{D5CDD505-2E9C-101B-9397-08002B2CF9AE}" pid="4" name="KSOTemplateDocerSaveRecord">
    <vt:lpwstr>eyJoZGlkIjoiN2JiYTk3M2U2ODc2NTM3YWVmYzJmYzIwNmJhNWY4OTkiLCJ1c2VySWQiOiIzNzAyODk4OTgifQ==</vt:lpwstr>
  </property>
</Properties>
</file>